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78-10</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60" w:lineRule="exact"/>
        <w:ind w:right="0"/>
        <w:jc w:val="both"/>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裕民县山城言子老火锅串串店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92654225MA77KW096A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新疆塔城地区裕民县龙珍路(红磨坊旁)</w:t>
      </w:r>
    </w:p>
    <w:p>
      <w:pPr>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刘磊</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经查，当事人已不在原注册地址新疆塔城地区裕民县龙珍路(红磨坊旁)经营，当事人自成立后，2023年、2024年度在“国家企业信用信息公示系统（新疆）”报送年度报告公示信息里面两年未进行年报，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裕民县山城言子老火锅串串店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裕民县山城言子老火锅串串店</w:t>
      </w:r>
      <w:r>
        <w:rPr>
          <w:rFonts w:hint="eastAsia" w:ascii="Times New Roman" w:hAnsi="Times New Roman" w:eastAsia="仿宋_GB2312" w:cs="仿宋_GB2312"/>
          <w:bCs/>
          <w:kern w:val="0"/>
          <w:sz w:val="32"/>
          <w:szCs w:val="32"/>
          <w:highlight w:val="none"/>
          <w:u w:val="none"/>
          <w:lang w:val="en-US" w:eastAsia="zh-CN" w:bidi="zh-CN"/>
        </w:rPr>
        <w:t>的登记注册信息，证明裕民县山城言子老火锅串串店的成立情况；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2.裕民县山城言子老火锅串串店在“国家企业信用信息公示系统（新疆）”的年度报告公示信息，证明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裕民县山城言子老火锅串串店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3.裕民县山城言子老火锅串串店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裕民县山城言子老火锅串串店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裕民县山城言子老火锅串串店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5.拍摄的现场照片1份，证明执法人去裕民县山城言子老火锅串串店所登记注册的经营场所进行现场检查时，发现该场所无人经营的事实；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6、通话记录截图1份，证明执法人员拨打裕民县山城言子老火锅串串店所登记注册的电话号码，无法与当事人取得联系的事实；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2146946"/>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